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№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9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от «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20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» 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апреля</w:t>
      </w: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 xml:space="preserve"> 2021 г.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tbl>
      <w:tblPr>
        <w:tblStyle w:val="a4"/>
        <w:tblW w:w="93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55"/>
        <w:gridCol w:w="6089"/>
      </w:tblGrid>
      <w:tr>
        <w:trPr/>
        <w:tc>
          <w:tcPr>
            <w:tcW w:w="9344" w:type="dxa"/>
            <w:gridSpan w:val="2"/>
            <w:tcBorders/>
            <w:shd w:color="auto" w:fill="D9D9D9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uk-UA" w:bidi="ar-SA"/>
              </w:rPr>
              <w:t>Общая информация</w:t>
            </w:r>
          </w:p>
        </w:tc>
      </w:tr>
      <w:tr>
        <w:trPr>
          <w:trHeight w:val="1523" w:hRule="atLeast"/>
        </w:trPr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 w:eastAsia="yandex-sans"/>
                <w:color w:val="000000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 xml:space="preserve">Право заключения договора на </w:t>
            </w:r>
            <w:r>
              <w:rPr>
                <w:rFonts w:eastAsia="yandex-sans" w:cs="Times New Roman" w:ascii="Times New Roman" w:hAnsi="Times New Roman"/>
                <w:color w:val="000000"/>
                <w:kern w:val="0"/>
                <w:sz w:val="28"/>
                <w:szCs w:val="28"/>
                <w:lang w:val="uk-UA" w:eastAsia="ru-RU" w:bidi="ar-SA"/>
              </w:rPr>
              <w:t xml:space="preserve">оказание </w:t>
            </w:r>
            <w:r>
              <w:rPr>
                <w:rFonts w:eastAsia="yandex-sans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 xml:space="preserve">услуг по содействию в размещении продукции субъекта малого и среднего предпринимательства на международной торговой электронной площадке 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Описание объекта закупки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hd w:val="clear" w:color="auto" w:fill="FFFFFF"/>
              <w:tabs>
                <w:tab w:val="clear" w:pos="709"/>
                <w:tab w:val="left" w:pos="1455" w:leader="none"/>
              </w:tabs>
              <w:spacing w:lineRule="auto" w:line="240" w:before="0" w:after="0"/>
              <w:jc w:val="both"/>
              <w:rPr>
                <w:rFonts w:ascii="Times New Roman" w:hAnsi="Times New Roman" w:eastAsia="yandex-sans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eastAsia="uk-UA" w:bidi="ar-SA"/>
              </w:rPr>
              <w:t xml:space="preserve">Оказание услуг по содействию в размещении продукции субъекта малого и среднего предпринимательства на международной торговой электронной площадке </w:t>
            </w:r>
            <w:bookmarkStart w:id="0" w:name="_Hlk50657081"/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en-US" w:eastAsia="uk-UA" w:bidi="ar-SA"/>
              </w:rPr>
              <w:t>Alibaba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eastAsia="uk-UA" w:bidi="ar-SA"/>
              </w:rPr>
              <w:t>.</w:t>
            </w: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en-US" w:eastAsia="uk-UA" w:bidi="ar-SA"/>
              </w:rPr>
              <w:t>com</w:t>
            </w:r>
            <w:bookmarkEnd w:id="0"/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 xml:space="preserve">. 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Способ закупочной процедуры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uk-UA" w:bidi="ar-SA"/>
              </w:rPr>
              <w:t>Запрос предложений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Победителем запроса предложений признается участник закупки, предложивший наилучшие условия исполнения договора, на основе критериев указанных в закупочной  документации.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Размещение информации о проведении запроса предложений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Информация опубликована на официальном сайте Фонда</w:t>
            </w:r>
          </w:p>
        </w:tc>
      </w:tr>
      <w:tr>
        <w:trPr/>
        <w:tc>
          <w:tcPr>
            <w:tcW w:w="9344" w:type="dxa"/>
            <w:gridSpan w:val="2"/>
            <w:tcBorders/>
            <w:shd w:color="auto" w:fill="D9D9D9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uk-UA" w:bidi="ar-SA"/>
              </w:rPr>
              <w:t>Контактная информация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Некоммерческая организация «Пермский фонд развития предпринимательства» 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Официальный сайт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www.frp59.ru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Почтовый адрес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614096, г. Пермь, ул. Ленина, 68 оф. 217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Место нахождения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en-US" w:bidi="ar-SA"/>
              </w:rPr>
              <w:t>614096, г. Пермь, ул. Ленина, 68 оф. 217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Адрес электронной почты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shd w:fill="FFFFFF" w:val="clear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uk-UA" w:bidi="ar-SA"/>
              </w:rPr>
              <w:t>info@pgf-perm.ru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Номер контактного телефона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(342) 27-006-77, доб. 202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Контактное лицо (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Ф.И.О., тел., e-mail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)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8"/>
                <w:szCs w:val="28"/>
                <w:lang w:val="uk-UA" w:eastAsia="uk-UA" w:bidi="ar-SA"/>
              </w:rPr>
              <w:t xml:space="preserve">Контактное лицо: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Никитина Яна Алексеевна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8"/>
                <w:szCs w:val="28"/>
                <w:lang w:val="uk-UA" w:eastAsia="en-US" w:bidi="ar-SA"/>
              </w:rPr>
              <w:t>(адрес)  614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096, г. Пермь, ул. Ленина, 68 оф. 217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bidi="ar-SA"/>
              </w:rPr>
              <w:t>тел.: (342) 27-006-77, доб. 202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8"/>
                <w:szCs w:val="28"/>
                <w:lang w:eastAsia="en-US" w:bidi="ar-SA"/>
              </w:rPr>
              <w:t xml:space="preserve">, эл. почта: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en-US" w:bidi="ar-SA"/>
              </w:rPr>
              <w:t>nikitina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bidi="ar-SA"/>
              </w:rPr>
              <w:t>@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en-US" w:bidi="ar-SA"/>
              </w:rPr>
              <w:t>perm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bidi="ar-SA"/>
              </w:rPr>
              <w:t>-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en-US" w:bidi="ar-SA"/>
              </w:rPr>
              <w:t>export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bidi="ar-SA"/>
              </w:rPr>
              <w:t>.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en-US" w:bidi="ar-SA"/>
              </w:rPr>
              <w:t>ru</w:t>
            </w:r>
          </w:p>
        </w:tc>
      </w:tr>
      <w:tr>
        <w:trPr/>
        <w:tc>
          <w:tcPr>
            <w:tcW w:w="9344" w:type="dxa"/>
            <w:gridSpan w:val="2"/>
            <w:tcBorders/>
            <w:shd w:color="auto" w:fill="D9D9D9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uk-UA" w:bidi="ar-SA"/>
              </w:rPr>
              <w:t>Информация о процедуре проведения закупки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Дата начала подачи заявок/предложений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20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»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апреля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 202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uk-UA" w:bidi="ar-SA"/>
              </w:rPr>
              <w:t>1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 г.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Дата окончания подачи заявок/предложений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до 1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6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-00 часов местного времени Заказчика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«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26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» апреля 2021 г.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Форма заявки на участие в закупке</w:t>
            </w:r>
          </w:p>
        </w:tc>
        <w:tc>
          <w:tcPr>
            <w:tcW w:w="6089" w:type="dxa"/>
            <w:tcBorders/>
          </w:tcPr>
          <w:p>
            <w:pPr>
              <w:pStyle w:val="Normal"/>
              <w:keepNext w:val="true"/>
              <w:keepLines/>
              <w:widowControl w:val="false"/>
              <w:suppressLineNumbers/>
              <w:suppressAutoHyphens w:val="true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Заявка подается в письменной форме в запечатанном конверте почтой, лично или с курьером.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uk-UA" w:bidi="ar-SA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. Все листы заявки с приложениями должны быть прошнурованы, пронумерованы и скреплены печатью (при наличии) и подписью уполномоченного лица участника закупки в один том, либо несколько томов (с указанием в описи № тома и страниц документа).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Место подачи заявок/предложений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8"/>
                <w:szCs w:val="28"/>
                <w:lang w:val="uk-UA" w:eastAsia="en-US" w:bidi="ar-SA"/>
              </w:rPr>
              <w:t>614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096, г. Пермь, ул. Ленина, 68 оф. 217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8"/>
                <w:szCs w:val="28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 xml:space="preserve">тел.:(342)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eastAsia="ru-RU" w:bidi="ar-SA"/>
              </w:rPr>
              <w:t>27-006-77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, доб. 202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курьером или по почте.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Порядок подачи заявок/предложений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shd w:fill="FFFFFF" w:val="clear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shd w:fill="FFFFFF" w:val="clear"/>
                <w:lang w:val="ru-RU" w:eastAsia="uk-UA" w:bidi="ar-SA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 xml:space="preserve">Место рассмотрения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предложений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 xml:space="preserve"> /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заявок на участие в закупке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Calibri" w:eastAsiaTheme="minorHAnsi"/>
                <w:sz w:val="28"/>
                <w:szCs w:val="28"/>
                <w:lang w:eastAsia="en-US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8"/>
                <w:szCs w:val="28"/>
                <w:lang w:val="uk-UA" w:eastAsia="en-US" w:bidi="ar-SA"/>
              </w:rPr>
              <w:t>614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en-US" w:bidi="ar-SA"/>
              </w:rPr>
              <w:t>096, г. Пермь, ул. Ленина, 68 оф. 217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uk-UA" w:bidi="ar-SA"/>
              </w:rPr>
              <w:t>Не позднее «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uk-UA" w:bidi="ar-SA"/>
              </w:rPr>
              <w:t>29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8"/>
                <w:szCs w:val="28"/>
                <w:lang w:val="ru-RU" w:eastAsia="uk-UA" w:bidi="ar-SA"/>
              </w:rPr>
              <w:t>» апреля 2021 г. включительно</w:t>
            </w:r>
          </w:p>
        </w:tc>
      </w:tr>
      <w:tr>
        <w:trPr/>
        <w:tc>
          <w:tcPr>
            <w:tcW w:w="9344" w:type="dxa"/>
            <w:gridSpan w:val="2"/>
            <w:tcBorders/>
            <w:shd w:color="auto" w:fill="D9D9D9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000000"/>
                <w:kern w:val="0"/>
                <w:sz w:val="28"/>
                <w:szCs w:val="28"/>
                <w:lang w:val="ru-RU" w:eastAsia="uk-UA" w:bidi="ar-SA"/>
              </w:rPr>
              <w:t>Информация по договору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tcBorders/>
            <w:shd w:color="auto" w:fill="FFFFFF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835 000 (Восемьсот тридцать пять тысяч) рублей 00 копеек 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Цена договора включает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8"/>
                <w:szCs w:val="28"/>
                <w:lang w:val="ru-RU" w:eastAsia="uk-UA" w:bidi="ar-SA"/>
              </w:rPr>
              <w:t>Пермский край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exact" w:line="240" w:before="0" w:after="0"/>
              <w:ind w:firstLine="567"/>
              <w:jc w:val="both"/>
              <w:rPr>
                <w:rFonts w:ascii="Times New Roman" w:hAnsi="Times New Roman" w:eastAsia="SimSun"/>
                <w:sz w:val="28"/>
                <w:szCs w:val="28"/>
              </w:rPr>
            </w:pPr>
            <w:r>
              <w:rPr>
                <w:rFonts w:eastAsia="SimSun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60 (шестьдест) рабочих дней с даты заключения Договора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Форма оплаты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8"/>
                <w:szCs w:val="28"/>
                <w:lang w:val="ru-RU" w:eastAsia="uk-UA" w:bidi="ar-SA"/>
              </w:rPr>
              <w:t>Безналичный расчет</w:t>
            </w:r>
          </w:p>
        </w:tc>
      </w:tr>
      <w:tr>
        <w:trPr/>
        <w:tc>
          <w:tcPr>
            <w:tcW w:w="3255" w:type="dxa"/>
            <w:tcBorders/>
            <w:shd w:color="auto" w:fill="auto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Порядок оплаты</w:t>
            </w:r>
          </w:p>
        </w:tc>
        <w:tc>
          <w:tcPr>
            <w:tcW w:w="6089" w:type="dxa"/>
            <w:tcBorders/>
            <w:shd w:color="auto" w:fill="auto" w:val="clear"/>
          </w:tcPr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1-ый этап – заказчик обязуется осуществить оплату в размере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 xml:space="preserve"> 90% от общей стоимости услуг по договору в течение 5 (Пяти) рабочих дней с даты подписания договора на основании выставленного счета.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2-ой этап - заказчик обязуется оплатить оставшуюся сумму в размере 10% от общей стоимости услуг по договору, в течении 5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 xml:space="preserve">(Пяти)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рабочих дней с даты подписания акта оказанных услуг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>на основании выставленного счета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.</w:t>
            </w:r>
          </w:p>
          <w:p>
            <w:pPr>
              <w:pStyle w:val="Normal"/>
              <w:widowControl/>
              <w:shd w:val="clear" w:color="auto" w:fill="FFFFFF"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Проект договора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>Прилагается к закупочной документации о проведении запроса предложений</w:t>
            </w:r>
          </w:p>
        </w:tc>
      </w:tr>
      <w:tr>
        <w:trPr/>
        <w:tc>
          <w:tcPr>
            <w:tcW w:w="9344" w:type="dxa"/>
            <w:gridSpan w:val="2"/>
            <w:tcBorders/>
            <w:shd w:color="auto" w:fill="D9D9D9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/>
                <w:color w:val="000000"/>
                <w:kern w:val="0"/>
                <w:sz w:val="28"/>
                <w:szCs w:val="28"/>
                <w:lang w:val="ru-RU" w:eastAsia="uk-UA" w:bidi="ar-SA"/>
              </w:rPr>
              <w:t>Требования к участникам закупки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ru-RU" w:eastAsia="uk-UA" w:bidi="ar-SA"/>
              </w:rPr>
              <w:t>Требования к участникам</w:t>
            </w:r>
          </w:p>
        </w:tc>
        <w:tc>
          <w:tcPr>
            <w:tcW w:w="6089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6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399" w:hanging="3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Участник закупки не является офшорной компанией.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6" w:firstLine="33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pBdr/>
              <w:spacing w:lineRule="auto" w:line="240" w:before="0" w:after="0"/>
              <w:ind w:left="28" w:firstLine="66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Наличие опыта </w:t>
            </w:r>
            <w:r>
              <w:rPr>
                <w:rFonts w:eastAsia="yandex-sans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>размещения продукции субъектов малого и среднего предпринимательства на международной торговой электронной площадке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en-US" w:eastAsia="uk-UA" w:bidi="ar-SA"/>
              </w:rPr>
              <w:t>Alibaba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en-US" w:eastAsia="uk-UA" w:bidi="ar-SA"/>
              </w:rPr>
              <w:t>com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en-US" w:eastAsia="uk-UA" w:bidi="ar-SA"/>
              </w:rPr>
              <w:t>Alibaba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uk-UA" w:eastAsia="uk-UA" w:bidi="ar-SA"/>
              </w:rPr>
              <w:t>.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8"/>
                <w:szCs w:val="28"/>
                <w:lang w:val="en-US" w:eastAsia="uk-UA" w:bidi="ar-SA"/>
              </w:rPr>
              <w:t>com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  <w:p>
            <w:pPr>
              <w:pStyle w:val="Normal"/>
              <w:widowControl/>
              <w:pBdr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В случае если участник закупки не соответствует хотя бы одному из вышеперечисленных требований, участник не допускается к закупке.</w:t>
            </w:r>
            <w:bookmarkStart w:id="1" w:name="_Hlk45040851"/>
            <w:bookmarkEnd w:id="1"/>
          </w:p>
        </w:tc>
      </w:tr>
      <w:tr>
        <w:trPr/>
        <w:tc>
          <w:tcPr>
            <w:tcW w:w="9344" w:type="dxa"/>
            <w:gridSpan w:val="2"/>
            <w:tcBorders/>
            <w:shd w:color="auto" w:fill="D9D9D9" w:val="clear"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8"/>
                <w:szCs w:val="28"/>
                <w:lang w:val="ru-RU" w:eastAsia="uk-UA" w:bidi="ar-SA"/>
              </w:rPr>
              <w:t>Перечень документов, которые должны предоставить участники закупки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ru-RU" w:eastAsia="uk-UA" w:bidi="ar-SA"/>
              </w:rPr>
              <w:t xml:space="preserve">Перечень необходимых документов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ru-RU" w:eastAsia="uk-UA" w:bidi="ar-SA"/>
              </w:rPr>
              <w:t xml:space="preserve">(предоставленные документы перечисляются в описи документов, </w:t>
            </w:r>
            <w:r>
              <w:rPr>
                <w:rFonts w:eastAsia="Calibri" w:cs="Times New Roman" w:ascii="Times New Roman" w:hAnsi="Times New Roman"/>
                <w:bCs/>
                <w:i/>
                <w:spacing w:val="-10"/>
                <w:kern w:val="0"/>
                <w:sz w:val="28"/>
                <w:szCs w:val="28"/>
                <w:lang w:val="ru-RU" w:eastAsia="uk-UA" w:bidi="ar-SA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u w:val="single"/>
                <w:lang w:val="uk-UA" w:eastAsia="ru-RU" w:bidi="ar-SA"/>
              </w:rPr>
              <w:t xml:space="preserve">Участник закупки 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8"/>
                <w:szCs w:val="28"/>
                <w:u w:val="single"/>
                <w:lang w:val="uk-UA" w:eastAsia="ru-RU" w:bidi="ar-SA"/>
              </w:rPr>
              <w:t xml:space="preserve">должен представить 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u w:val="single"/>
                <w:lang w:val="uk-UA" w:eastAsia="ru-RU" w:bidi="ar-SA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>1.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 Заявка на участие в закупке (Форма 1 Раздел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en-US" w:eastAsia="uk-UA" w:bidi="ar-SA"/>
              </w:rPr>
              <w:t>III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 Образцы форм, представляемых в составе заявки на участие в запросе предложений)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textAlignment w:val="baseline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>2. К заявке прилагаются следующие документы:</w:t>
            </w:r>
          </w:p>
          <w:p>
            <w:pPr>
              <w:pStyle w:val="Normal"/>
              <w:widowControl/>
              <w:tabs>
                <w:tab w:val="clear" w:pos="709"/>
                <w:tab w:val="left" w:pos="203" w:leader="none"/>
              </w:tabs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 xml:space="preserve">2.1. </w:t>
            </w:r>
            <w:r>
              <w:rPr>
                <w:rFonts w:cs="Times New Roman" w:ascii="Times New Roman" w:hAnsi="Times New Roman"/>
                <w:kern w:val="0"/>
                <w:sz w:val="28"/>
                <w:szCs w:val="28"/>
                <w:lang w:val="uk-UA" w:bidi="ar-SA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>
            <w:pPr>
              <w:pStyle w:val="Normal"/>
              <w:widowControl/>
              <w:tabs>
                <w:tab w:val="clear" w:pos="709"/>
                <w:tab w:val="left" w:pos="203" w:leader="none"/>
              </w:tabs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 xml:space="preserve">2.2. </w:t>
            </w: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>
            <w:pPr>
              <w:pStyle w:val="Normal"/>
              <w:keepNext w:val="true"/>
              <w:keepLines/>
              <w:widowControl w:val="false"/>
              <w:suppressLineNumbers/>
              <w:tabs>
                <w:tab w:val="clear" w:pos="709"/>
                <w:tab w:val="left" w:pos="0" w:leader="none"/>
              </w:tabs>
              <w:suppressAutoHyphens w:val="true"/>
              <w:spacing w:lineRule="auto" w:line="240" w:before="0" w:after="0"/>
              <w:ind w:left="360" w:hanging="360"/>
              <w:jc w:val="left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>2.3. копия устава (для юридического лица);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>
              <w:rPr>
                <w:rFonts w:eastAsia="Times New Roman" w:cs="Times New Roman" w:ascii="Times New Roman" w:hAnsi="Times New Roman"/>
                <w:kern w:val="2"/>
                <w:sz w:val="28"/>
                <w:szCs w:val="28"/>
                <w:lang w:val="uk-UA" w:eastAsia="zh-CN" w:bidi="hi-IN"/>
              </w:rPr>
              <w:t xml:space="preserve"> ФНС России от 20.01.2017 № ММВ-7-8/20@ код по КНД 1120101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>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uk-UA" w:eastAsia="ru-RU" w:bidi="ar-SA"/>
              </w:rPr>
              <w:t>2.5.</w:t>
            </w: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uk-UA" w:eastAsia="ar-SA" w:bidi="ar-SA"/>
              </w:rPr>
              <w:t xml:space="preserve">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(представляется по форме, утвержденной приказом ФНС РФ от 28.12.2016 №ММВ-7-17/722@ форма по КНД 1160080). </w:t>
            </w:r>
          </w:p>
          <w:p>
            <w:pPr>
              <w:pStyle w:val="Normal"/>
              <w:widowControl/>
              <w:numPr>
                <w:ilvl w:val="1"/>
                <w:numId w:val="3"/>
              </w:numPr>
              <w:spacing w:lineRule="auto" w:line="240" w:before="0" w:after="0"/>
              <w:ind w:left="0" w:hanging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val="ru-RU" w:eastAsia="ar-SA"/>
              </w:rPr>
            </w:pP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ru-RU" w:eastAsia="ar-SA" w:bidi="ar-SA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eastAsia="SimSun"/>
                <w:bCs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SimSun" w:cs="Times New Roman" w:ascii="Times New Roman" w:hAnsi="Times New Roman"/>
                <w:bCs/>
                <w:color w:val="000000"/>
                <w:kern w:val="0"/>
                <w:sz w:val="28"/>
                <w:szCs w:val="28"/>
                <w:lang w:val="uk-UA" w:eastAsia="ar-SA" w:bidi="ar-SA"/>
              </w:rPr>
              <w:t>2.9. Документы, подтверждающие сведения о наличии опыта размещения продукции субъектов малого и среднего предпринимательства на международной торговой электронной площадке Alibaba.com. Опыт подтверждается копиями подписанных со всех сторон договоров со всеми приложениями, предметом которых является размещение продукции субъектов малого и среднего предпринимательства на международной торговой электронной площадке Alibaba.com, подписанных со всех сторон актов оказанных услуг, а также скриншотами созданных листингов. Исполнитель обязан представить не менее 2-х комплектов документов, заключенных и исполненных в период с 01 января 2019 г. по дату подачи заявки.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 xml:space="preserve">Перечень дополнительных документов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8"/>
                <w:szCs w:val="28"/>
                <w:lang w:val="uk-UA" w:eastAsia="uk-UA" w:bidi="ar-SA"/>
              </w:rPr>
              <w:t xml:space="preserve">(предоставленные документы перечисляются в описи документов, </w:t>
            </w:r>
            <w:r>
              <w:rPr>
                <w:rFonts w:eastAsia="Calibri" w:cs="Times New Roman" w:ascii="Times New Roman" w:hAnsi="Times New Roman"/>
                <w:bCs/>
                <w:i/>
                <w:spacing w:val="-10"/>
                <w:kern w:val="0"/>
                <w:sz w:val="28"/>
                <w:szCs w:val="28"/>
                <w:lang w:val="uk-UA" w:eastAsia="uk-UA" w:bidi="ar-SA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  <w:tcBorders/>
          </w:tcPr>
          <w:p>
            <w:pPr>
              <w:pStyle w:val="BodyTextIndent2"/>
              <w:widowControl w:val="false"/>
              <w:spacing w:lineRule="auto" w:line="240" w:before="0" w:after="0"/>
              <w:ind w:left="0" w:hanging="0"/>
              <w:jc w:val="left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u w:val="single"/>
                <w:lang w:val="uk-UA" w:eastAsia="uk-UA" w:bidi="ar-SA"/>
              </w:rPr>
              <w:t>Указывается в закупочной документации</w:t>
            </w:r>
          </w:p>
        </w:tc>
      </w:tr>
      <w:tr>
        <w:trPr/>
        <w:tc>
          <w:tcPr>
            <w:tcW w:w="325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lang w:val="uk-UA" w:eastAsia="uk-UA" w:bidi="ar-SA"/>
              </w:rPr>
              <w:t>Критерии оценки заявок</w:t>
            </w:r>
          </w:p>
        </w:tc>
        <w:tc>
          <w:tcPr>
            <w:tcW w:w="6089" w:type="dxa"/>
            <w:tcBorders/>
          </w:tcPr>
          <w:p>
            <w:pPr>
              <w:pStyle w:val="BodyTextIndent2"/>
              <w:widowControl w:val="false"/>
              <w:spacing w:lineRule="auto" w:line="240" w:before="0" w:after="0"/>
              <w:ind w:left="0" w:hanging="0"/>
              <w:jc w:val="left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8"/>
                <w:szCs w:val="28"/>
                <w:u w:val="single"/>
                <w:lang w:val="uk-UA" w:eastAsia="uk-UA" w:bidi="ar-SA"/>
              </w:rPr>
              <w:t>Указываются в закупочной документации</w:t>
            </w:r>
          </w:p>
        </w:tc>
      </w:tr>
    </w:tbl>
    <w:p>
      <w:pPr>
        <w:pStyle w:val="Normal"/>
        <w:spacing w:before="0" w:after="160"/>
        <w:rPr>
          <w:sz w:val="24"/>
          <w:szCs w:val="24"/>
        </w:rPr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swiss"/>
    <w:pitch w:val="variable"/>
  </w:font>
  <w:font w:name="Times New Roman">
    <w:charset w:val="cc"/>
    <w:family w:val="swiss"/>
    <w:pitch w:val="variable"/>
  </w:font>
  <w:font w:name="TimesDL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Arial Narrow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26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uiPriority="0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2c6b"/>
    <w:pPr>
      <w:widowControl/>
      <w:suppressAutoHyphens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21"/>
    <w:qFormat/>
    <w:pPr/>
    <w:rPr/>
  </w:style>
  <w:style w:type="paragraph" w:styleId="2">
    <w:name w:val="Heading 2"/>
    <w:basedOn w:val="Style21"/>
    <w:qFormat/>
    <w:pPr/>
    <w:rPr/>
  </w:style>
  <w:style w:type="paragraph" w:styleId="3">
    <w:name w:val="Heading 3"/>
    <w:basedOn w:val="Style21"/>
    <w:qFormat/>
    <w:pPr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1" w:customStyle="1">
    <w:name w:val="Основной текст 2 Знак"/>
    <w:basedOn w:val="DefaultParagraphFont"/>
    <w:link w:val="2"/>
    <w:semiHidden/>
    <w:qFormat/>
    <w:rsid w:val="00fd1b43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22" w:customStyle="1">
    <w:name w:val="Основной текст с отступом 2 Знак"/>
    <w:basedOn w:val="DefaultParagraphFont"/>
    <w:link w:val="21"/>
    <w:uiPriority w:val="99"/>
    <w:semiHidden/>
    <w:qFormat/>
    <w:rsid w:val="00c22fa3"/>
    <w:rPr/>
  </w:style>
  <w:style w:type="character" w:styleId="Style11" w:customStyle="1">
    <w:name w:val="Абзац списка Знак"/>
    <w:link w:val="a5"/>
    <w:uiPriority w:val="34"/>
    <w:qFormat/>
    <w:locked/>
    <w:rsid w:val="00080ff3"/>
    <w:rPr/>
  </w:style>
  <w:style w:type="character" w:styleId="Style12">
    <w:name w:val="Интернет-ссылка"/>
    <w:semiHidden/>
    <w:rsid w:val="0010378e"/>
    <w:rPr>
      <w:color w:val="0000FF"/>
      <w:u w:val="single"/>
    </w:rPr>
  </w:style>
  <w:style w:type="character" w:styleId="Style13" w:customStyle="1">
    <w:name w:val="Текст выноски Знак"/>
    <w:basedOn w:val="DefaultParagraphFont"/>
    <w:link w:val="a8"/>
    <w:uiPriority w:val="99"/>
    <w:semiHidden/>
    <w:qFormat/>
    <w:rsid w:val="00321e2f"/>
    <w:rPr>
      <w:rFonts w:ascii="Tahoma" w:hAnsi="Tahoma" w:cs="Tahoma"/>
      <w:sz w:val="16"/>
      <w:szCs w:val="16"/>
    </w:rPr>
  </w:style>
  <w:style w:type="character" w:styleId="Style14" w:customStyle="1">
    <w:name w:val="Текст сноски Знак"/>
    <w:basedOn w:val="DefaultParagraphFont"/>
    <w:link w:val="aa"/>
    <w:uiPriority w:val="99"/>
    <w:semiHidden/>
    <w:qFormat/>
    <w:rsid w:val="00081323"/>
    <w:rPr>
      <w:sz w:val="20"/>
      <w:szCs w:val="20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iPriority w:val="99"/>
    <w:semiHidden/>
    <w:unhideWhenUsed/>
    <w:qFormat/>
    <w:rsid w:val="00081323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081323"/>
    <w:rPr>
      <w:sz w:val="16"/>
      <w:szCs w:val="16"/>
    </w:rPr>
  </w:style>
  <w:style w:type="character" w:styleId="Style16">
    <w:name w:val="Текст примечания Знак"/>
    <w:qFormat/>
    <w:rPr/>
  </w:style>
  <w:style w:type="character" w:styleId="31">
    <w:name w:val="Основной текст 3 Знак"/>
    <w:qFormat/>
    <w:rPr>
      <w:b/>
      <w:i/>
      <w:sz w:val="22"/>
    </w:rPr>
  </w:style>
  <w:style w:type="character" w:styleId="Style17">
    <w:name w:val="Основной текст с отступом Знак"/>
    <w:qFormat/>
    <w:rPr>
      <w:sz w:val="24"/>
    </w:rPr>
  </w:style>
  <w:style w:type="character" w:styleId="23">
    <w:name w:val="Заголовок 2 Знак"/>
    <w:qFormat/>
    <w:rPr>
      <w:rFonts w:ascii="Courier New" w:hAnsi="Courier New" w:cs="Courier New"/>
      <w:b/>
      <w:sz w:val="22"/>
    </w:rPr>
  </w:style>
  <w:style w:type="character" w:styleId="Fheading1">
    <w:name w:val="f_heading1"/>
    <w:qFormat/>
    <w:rPr/>
  </w:style>
  <w:style w:type="character" w:styleId="Style18">
    <w:name w:val="Основной текст Знак"/>
    <w:qFormat/>
    <w:rPr>
      <w:sz w:val="24"/>
    </w:rPr>
  </w:style>
  <w:style w:type="character" w:styleId="32">
    <w:name w:val="Стиль3 Знак Знак"/>
    <w:qFormat/>
    <w:rPr>
      <w:sz w:val="24"/>
      <w:lang w:val="ru-RU" w:eastAsia="ru-RU"/>
    </w:rPr>
  </w:style>
  <w:style w:type="character" w:styleId="33">
    <w:name w:val="Стиль3 Знак"/>
    <w:qFormat/>
    <w:rPr>
      <w:sz w:val="24"/>
    </w:rPr>
  </w:style>
  <w:style w:type="character" w:styleId="HTMLCite">
    <w:name w:val="HTML Cite"/>
    <w:qFormat/>
    <w:rPr>
      <w:i/>
    </w:rPr>
  </w:style>
  <w:style w:type="character" w:styleId="Strong">
    <w:name w:val="Strong"/>
    <w:qFormat/>
    <w:rPr>
      <w:b/>
    </w:rPr>
  </w:style>
  <w:style w:type="character" w:styleId="HTMLTypewriter">
    <w:name w:val="HTML Typewriter"/>
    <w:qFormat/>
    <w:rPr>
      <w:rFonts w:ascii="Courier New" w:hAnsi="Courier New" w:eastAsia="Courier New"/>
      <w:sz w:val="20"/>
      <w:szCs w:val="20"/>
    </w:rPr>
  </w:style>
  <w:style w:type="character" w:styleId="HTMLVariable">
    <w:name w:val="HTML Variable"/>
    <w:qFormat/>
    <w:rPr>
      <w:i/>
    </w:rPr>
  </w:style>
  <w:style w:type="character" w:styleId="HTMLDefinition">
    <w:name w:val="HTML Definition"/>
    <w:qFormat/>
    <w:rPr>
      <w:i/>
    </w:rPr>
  </w:style>
  <w:style w:type="character" w:styleId="HTMLSample">
    <w:name w:val="HTML Sample"/>
    <w:qFormat/>
    <w:rPr>
      <w:rFonts w:ascii="Courier New" w:hAnsi="Courier New" w:eastAsia="Courier New"/>
    </w:rPr>
  </w:style>
  <w:style w:type="character" w:styleId="Linenumber">
    <w:name w:val="line number"/>
    <w:qFormat/>
    <w:rPr/>
  </w:style>
  <w:style w:type="character" w:styleId="HTMLCode">
    <w:name w:val="HTML Code"/>
    <w:qFormat/>
    <w:rPr>
      <w:rFonts w:ascii="Courier New" w:hAnsi="Courier New" w:eastAsia="Courier New"/>
      <w:sz w:val="20"/>
      <w:szCs w:val="20"/>
    </w:rPr>
  </w:style>
  <w:style w:type="character" w:styleId="HTMLKeyboard">
    <w:name w:val="HTML Keyboard"/>
    <w:qFormat/>
    <w:rPr>
      <w:rFonts w:ascii="Courier New" w:hAnsi="Courier New" w:eastAsia="Courier New"/>
      <w:sz w:val="20"/>
      <w:szCs w:val="20"/>
    </w:rPr>
  </w:style>
  <w:style w:type="character" w:styleId="HTMLAcronym">
    <w:name w:val="HTML Acronym"/>
    <w:qFormat/>
    <w:rPr/>
  </w:style>
  <w:style w:type="character" w:styleId="Style19">
    <w:name w:val="Основной шрифт"/>
    <w:qFormat/>
    <w:rPr/>
  </w:style>
  <w:style w:type="character" w:styleId="Style20">
    <w:name w:val="Знак Знак"/>
    <w:qFormat/>
    <w:rPr>
      <w:rFonts w:ascii="Arial" w:hAnsi="Arial" w:cs="Arial"/>
      <w:sz w:val="24"/>
      <w:lang w:val="ru-RU" w:eastAsia="ru-RU" w:bidi="ar-SA"/>
    </w:rPr>
  </w:style>
  <w:style w:type="character" w:styleId="Pagenumber">
    <w:name w:val="page number"/>
    <w:qFormat/>
    <w:rPr>
      <w:rFonts w:ascii="Times New Roman" w:hAnsi="Times New Roman" w:cs="Times New Roman"/>
    </w:rPr>
  </w:style>
  <w:style w:type="paragraph" w:styleId="Style21">
    <w:name w:val="Заголовок"/>
    <w:basedOn w:val="Normal"/>
    <w:next w:val="Style22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2">
    <w:name w:val="Body Text"/>
    <w:basedOn w:val="Normal"/>
    <w:pPr>
      <w:spacing w:lineRule="auto" w:line="276" w:before="0" w:after="140"/>
    </w:pPr>
    <w:rPr/>
  </w:style>
  <w:style w:type="paragraph" w:styleId="Style23">
    <w:name w:val="List"/>
    <w:basedOn w:val="Style22"/>
    <w:pPr/>
    <w:rPr>
      <w:rFonts w:cs="Arial"/>
    </w:rPr>
  </w:style>
  <w:style w:type="paragraph" w:styleId="Style24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link w:val="a6"/>
    <w:uiPriority w:val="34"/>
    <w:qFormat/>
    <w:rsid w:val="0088074e"/>
    <w:pPr>
      <w:spacing w:before="0" w:after="160"/>
      <w:ind w:left="720" w:hanging="0"/>
      <w:contextualSpacing/>
    </w:pPr>
    <w:rPr/>
  </w:style>
  <w:style w:type="paragraph" w:styleId="BodyText2">
    <w:name w:val="Body Text 2"/>
    <w:basedOn w:val="Normal"/>
    <w:link w:val="20"/>
    <w:semiHidden/>
    <w:qFormat/>
    <w:rsid w:val="00fd1b43"/>
    <w:pPr>
      <w:numPr>
        <w:ilvl w:val="0"/>
        <w:numId w:val="2"/>
      </w:num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ListBullet3">
    <w:name w:val="List Bullet 3"/>
    <w:basedOn w:val="Normal"/>
    <w:autoRedefine/>
    <w:semiHidden/>
    <w:qFormat/>
    <w:rsid w:val="00fd1b43"/>
    <w:pPr>
      <w:numPr>
        <w:ilvl w:val="0"/>
        <w:numId w:val="1"/>
      </w:numPr>
      <w:spacing w:lineRule="auto" w:line="240" w:before="0" w:after="60"/>
      <w:jc w:val="both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26" w:customStyle="1">
    <w:name w:val="Условия контракта"/>
    <w:basedOn w:val="Normal"/>
    <w:semiHidden/>
    <w:qFormat/>
    <w:rsid w:val="00fd1b43"/>
    <w:pPr>
      <w:numPr>
        <w:ilvl w:val="0"/>
        <w:numId w:val="2"/>
      </w:numPr>
      <w:spacing w:lineRule="auto" w:line="240" w:before="240" w:after="120"/>
      <w:jc w:val="both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BodyTextIndent2">
    <w:name w:val="Body Text Indent 2"/>
    <w:basedOn w:val="Normal"/>
    <w:link w:val="22"/>
    <w:uiPriority w:val="99"/>
    <w:semiHidden/>
    <w:unhideWhenUsed/>
    <w:qFormat/>
    <w:rsid w:val="00c22fa3"/>
    <w:pPr>
      <w:spacing w:lineRule="auto" w:line="480" w:before="0" w:after="120"/>
      <w:ind w:left="283" w:hanging="0"/>
    </w:pPr>
    <w:rPr/>
  </w:style>
  <w:style w:type="paragraph" w:styleId="ListBullet5">
    <w:name w:val="List Bullet 5"/>
    <w:basedOn w:val="Normal"/>
    <w:uiPriority w:val="99"/>
    <w:semiHidden/>
    <w:unhideWhenUsed/>
    <w:qFormat/>
    <w:rsid w:val="00ab4cc6"/>
    <w:pPr>
      <w:numPr>
        <w:ilvl w:val="0"/>
        <w:numId w:val="4"/>
      </w:numPr>
      <w:spacing w:before="0" w:after="160"/>
      <w:contextualSpacing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321e2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7">
    <w:name w:val="Footnote Text"/>
    <w:basedOn w:val="Normal"/>
    <w:link w:val="ab"/>
    <w:uiPriority w:val="99"/>
    <w:semiHidden/>
    <w:unhideWhenUsed/>
    <w:rsid w:val="00081323"/>
    <w:pPr>
      <w:spacing w:lineRule="auto" w:line="240" w:before="0" w:after="0"/>
    </w:pPr>
    <w:rPr>
      <w:sz w:val="20"/>
      <w:szCs w:val="20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 w:lineRule="auto" w:line="259"/>
      <w:jc w:val="left"/>
    </w:pPr>
    <w:rPr>
      <w:rFonts w:ascii="Calibri" w:hAnsi="Calibri" w:eastAsia="Arial" w:cs="Liberation Serif"/>
      <w:color w:val="auto"/>
      <w:kern w:val="2"/>
      <w:sz w:val="22"/>
      <w:szCs w:val="22"/>
      <w:lang w:val="ru-RU" w:eastAsia="hi-IN" w:bidi="ar-SA"/>
    </w:rPr>
  </w:style>
  <w:style w:type="paragraph" w:styleId="34">
    <w:name w:val="Абзац списка3"/>
    <w:basedOn w:val="Normal"/>
    <w:qFormat/>
    <w:pPr>
      <w:spacing w:lineRule="auto" w:line="276" w:before="0" w:after="160"/>
      <w:ind w:left="720" w:hanging="0"/>
      <w:contextualSpacing/>
      <w:jc w:val="left"/>
    </w:pPr>
    <w:rPr>
      <w:rFonts w:ascii="Calibri" w:hAnsi="Calibri" w:eastAsia="Calibri"/>
      <w:color w:val="00000A"/>
      <w:sz w:val="22"/>
      <w:szCs w:val="22"/>
      <w:lang w:eastAsia="en-US"/>
    </w:rPr>
  </w:style>
  <w:style w:type="paragraph" w:styleId="ConsPlusCell">
    <w:name w:val="ConsPlusCell"/>
    <w:qFormat/>
    <w:pPr>
      <w:widowControl w:val="false"/>
      <w:suppressAutoHyphens w:val="true"/>
      <w:bidi w:val="0"/>
      <w:spacing w:before="0" w:after="0" w:lineRule="auto" w:line="259"/>
      <w:jc w:val="left"/>
    </w:pPr>
    <w:rPr>
      <w:rFonts w:ascii="Arial" w:hAnsi="Arial" w:eastAsia="0" w:cs="Liberation Serif"/>
      <w:color w:val="auto"/>
      <w:kern w:val="2"/>
      <w:sz w:val="24"/>
      <w:szCs w:val="24"/>
      <w:lang w:val="ru-RU" w:eastAsia="hi-IN" w:bidi="ar-SA"/>
    </w:rPr>
  </w:style>
  <w:style w:type="paragraph" w:styleId="11">
    <w:name w:val="Обычный1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Liberation Serif"/>
      <w:color w:val="000000"/>
      <w:kern w:val="2"/>
      <w:sz w:val="22"/>
      <w:szCs w:val="22"/>
      <w:lang w:val="ru-RU" w:eastAsia="hi-IN" w:bidi="ar-SA"/>
    </w:rPr>
  </w:style>
  <w:style w:type="paragraph" w:styleId="Style110">
    <w:name w:val="Style1"/>
    <w:basedOn w:val="Normal"/>
    <w:qFormat/>
    <w:pPr>
      <w:widowControl w:val="false"/>
      <w:spacing w:before="0" w:after="0"/>
    </w:pPr>
    <w:rPr/>
  </w:style>
  <w:style w:type="paragraph" w:styleId="FR1">
    <w:name w:val="FR1"/>
    <w:qFormat/>
    <w:pPr>
      <w:widowControl/>
      <w:suppressAutoHyphens w:val="true"/>
      <w:bidi w:val="0"/>
      <w:spacing w:lineRule="auto" w:line="636" w:before="0" w:after="0"/>
      <w:jc w:val="both"/>
    </w:pPr>
    <w:rPr>
      <w:rFonts w:ascii="Courier New" w:hAnsi="Courier New" w:eastAsia="Arial" w:cs="Courier New"/>
      <w:color w:val="auto"/>
      <w:kern w:val="2"/>
      <w:sz w:val="18"/>
      <w:szCs w:val="24"/>
      <w:lang w:val="ru-RU" w:eastAsia="hi-IN" w:bidi="ar-SA"/>
    </w:rPr>
  </w:style>
  <w:style w:type="paragraph" w:styleId="Annotationsubject">
    <w:name w:val="annotation subject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b/>
      <w:color w:val="auto"/>
      <w:kern w:val="0"/>
      <w:sz w:val="20"/>
      <w:szCs w:val="22"/>
      <w:lang w:val="ru-RU" w:eastAsia="en-US" w:bidi="ar-SA"/>
    </w:rPr>
  </w:style>
  <w:style w:type="paragraph" w:styleId="Annotationtext">
    <w:name w:val="annotation text"/>
    <w:basedOn w:val="Normal"/>
    <w:qFormat/>
    <w:pPr/>
    <w:rPr>
      <w:sz w:val="20"/>
    </w:rPr>
  </w:style>
  <w:style w:type="paragraph" w:styleId="Style28">
    <w:name w:val="Стиль"/>
    <w:basedOn w:val="Normal"/>
    <w:qFormat/>
    <w:pPr>
      <w:tabs>
        <w:tab w:val="clear" w:pos="709"/>
        <w:tab w:val="left" w:pos="2160" w:leader="none"/>
      </w:tabs>
      <w:spacing w:lineRule="exact" w:line="240" w:before="120" w:after="0"/>
    </w:pPr>
    <w:rPr>
      <w:lang w:val="en-US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 w:lineRule="auto" w:line="259"/>
      <w:ind w:firstLine="720"/>
      <w:jc w:val="left"/>
    </w:pPr>
    <w:rPr>
      <w:rFonts w:ascii="Arial" w:hAnsi="Arial" w:eastAsia="0" w:cs="Liberation Serif"/>
      <w:color w:val="auto"/>
      <w:kern w:val="2"/>
      <w:sz w:val="24"/>
      <w:szCs w:val="24"/>
      <w:lang w:val="ru-RU" w:eastAsia="hi-IN" w:bidi="ar-SA"/>
    </w:rPr>
  </w:style>
  <w:style w:type="paragraph" w:styleId="ConsTitle">
    <w:name w:val="ConsTitle"/>
    <w:qFormat/>
    <w:pPr>
      <w:widowControl w:val="false"/>
      <w:suppressAutoHyphens w:val="true"/>
      <w:bidi w:val="0"/>
      <w:spacing w:before="0" w:after="0" w:lineRule="auto" w:line="259"/>
      <w:ind w:right="19772" w:hanging="0"/>
      <w:jc w:val="left"/>
    </w:pPr>
    <w:rPr>
      <w:rFonts w:ascii="Arial" w:hAnsi="Arial" w:eastAsia="0" w:cs="Liberation Serif"/>
      <w:b/>
      <w:bCs/>
      <w:color w:val="auto"/>
      <w:kern w:val="2"/>
      <w:sz w:val="24"/>
      <w:szCs w:val="24"/>
      <w:lang w:val="ru-RU" w:eastAsia="hi-IN" w:bidi="ar-SA"/>
    </w:rPr>
  </w:style>
  <w:style w:type="paragraph" w:styleId="Style29">
    <w:name w:val="А_обычный"/>
    <w:basedOn w:val="Normal"/>
    <w:qFormat/>
    <w:pPr>
      <w:spacing w:before="0" w:after="0"/>
      <w:ind w:firstLine="709"/>
    </w:pPr>
    <w:rPr/>
  </w:style>
  <w:style w:type="paragraph" w:styleId="2127">
    <w:name w:val="Стиль Заголовок 2 + Первая строка:  127 см"/>
    <w:basedOn w:val="2"/>
    <w:qFormat/>
    <w:pPr>
      <w:keepNext w:val="true"/>
      <w:ind w:firstLine="720"/>
      <w:jc w:val="left"/>
    </w:pPr>
    <w:rPr>
      <w:rFonts w:ascii="Courier New" w:hAnsi="Courier New" w:cs="Courier New"/>
      <w:b/>
      <w:bCs/>
      <w:caps/>
      <w:sz w:val="22"/>
      <w:szCs w:val="22"/>
    </w:rPr>
  </w:style>
  <w:style w:type="paragraph" w:styleId="7">
    <w:name w:val="Стиль7"/>
    <w:qFormat/>
    <w:pPr>
      <w:keepNext w:val="true"/>
      <w:keepLines/>
      <w:widowControl w:val="false"/>
      <w:tabs>
        <w:tab w:val="clear" w:pos="709"/>
        <w:tab w:val="left" w:pos="360" w:leader="none"/>
      </w:tabs>
      <w:bidi w:val="0"/>
      <w:spacing w:lineRule="auto" w:line="259" w:before="0" w:after="160"/>
      <w:ind w:firstLine="709"/>
      <w:jc w:val="left"/>
    </w:pPr>
    <w:rPr>
      <w:rFonts w:ascii="Courier New" w:hAnsi="Courier New" w:eastAsia="Courier New" w:cs="" w:cstheme="minorBidi"/>
      <w:b/>
      <w:color w:val="auto"/>
      <w:kern w:val="0"/>
      <w:sz w:val="20"/>
      <w:szCs w:val="20"/>
      <w:lang w:val="ru-RU" w:eastAsia="en-US" w:bidi="ar-SA"/>
    </w:rPr>
  </w:style>
  <w:style w:type="paragraph" w:styleId="6">
    <w:name w:val="Стиль6"/>
    <w:qFormat/>
    <w:pPr>
      <w:keepNext w:val="true"/>
      <w:keepLines/>
      <w:widowControl w:val="false"/>
      <w:tabs>
        <w:tab w:val="clear" w:pos="709"/>
        <w:tab w:val="left" w:pos="0" w:leader="none"/>
      </w:tabs>
      <w:bidi w:val="0"/>
      <w:spacing w:lineRule="auto" w:line="259" w:before="0" w:after="160"/>
      <w:ind w:firstLine="709"/>
      <w:jc w:val="left"/>
    </w:pPr>
    <w:rPr>
      <w:rFonts w:ascii="Courier New" w:hAnsi="Courier New" w:eastAsia="Courier New" w:cs="" w:cstheme="minorBidi"/>
      <w:b/>
      <w:color w:val="auto"/>
      <w:kern w:val="0"/>
      <w:sz w:val="22"/>
      <w:szCs w:val="22"/>
      <w:lang w:val="ru-RU" w:eastAsia="en-US" w:bidi="ar-SA"/>
    </w:rPr>
  </w:style>
  <w:style w:type="paragraph" w:styleId="5">
    <w:name w:val="Стиль5"/>
    <w:basedOn w:val="1"/>
    <w:qFormat/>
    <w:pPr>
      <w:keepNext w:val="true"/>
      <w:spacing w:before="240" w:after="120"/>
      <w:jc w:val="left"/>
    </w:pPr>
    <w:rPr>
      <w:rFonts w:ascii="Courier New" w:hAnsi="Courier New" w:eastAsia="Courier New"/>
      <w:b/>
    </w:rPr>
  </w:style>
  <w:style w:type="paragraph" w:styleId="Style30">
    <w:name w:val="Комментарий пользователя"/>
    <w:basedOn w:val="Normal"/>
    <w:qFormat/>
    <w:pPr>
      <w:spacing w:before="0" w:after="0"/>
      <w:ind w:left="170" w:hanging="0"/>
      <w:jc w:val="left"/>
    </w:pPr>
    <w:rPr>
      <w:rFonts w:ascii="Arial" w:hAnsi="Arial" w:cs="Arial"/>
      <w:i/>
      <w:iCs/>
      <w:color w:val="000080"/>
      <w:sz w:val="20"/>
      <w:szCs w:val="20"/>
    </w:rPr>
  </w:style>
  <w:style w:type="paragraph" w:styleId="Style31">
    <w:name w:val="Словарная статья"/>
    <w:basedOn w:val="Normal"/>
    <w:qFormat/>
    <w:pPr>
      <w:spacing w:before="0" w:after="0"/>
      <w:ind w:right="118" w:hanging="0"/>
    </w:pPr>
    <w:rPr>
      <w:rFonts w:ascii="Arial" w:hAnsi="Arial" w:cs="Arial"/>
      <w:sz w:val="20"/>
      <w:szCs w:val="20"/>
    </w:rPr>
  </w:style>
  <w:style w:type="paragraph" w:styleId="A">
    <w:name w:val="a"/>
    <w:basedOn w:val="Normal"/>
    <w:qFormat/>
    <w:pPr>
      <w:spacing w:lineRule="auto" w:line="360" w:before="0" w:after="0"/>
      <w:ind w:left="1134" w:hanging="567"/>
    </w:pPr>
    <w:rPr>
      <w:sz w:val="28"/>
    </w:rPr>
  </w:style>
  <w:style w:type="paragraph" w:styleId="Style32">
    <w:name w:val="Пункт Знак"/>
    <w:basedOn w:val="Normal"/>
    <w:qFormat/>
    <w:pPr>
      <w:tabs>
        <w:tab w:val="clear" w:pos="709"/>
        <w:tab w:val="left" w:pos="1134" w:leader="none"/>
        <w:tab w:val="left" w:pos="1701" w:leader="none"/>
      </w:tabs>
      <w:spacing w:lineRule="auto" w:line="360" w:before="0" w:after="0"/>
      <w:ind w:left="1134" w:hanging="567"/>
    </w:pPr>
    <w:rPr>
      <w:sz w:val="28"/>
    </w:rPr>
  </w:style>
  <w:style w:type="paragraph" w:styleId="Style33">
    <w:name w:val="текст таблицы"/>
    <w:basedOn w:val="Normal"/>
    <w:qFormat/>
    <w:pPr>
      <w:spacing w:before="120" w:after="0"/>
      <w:ind w:right="-102" w:hanging="0"/>
      <w:jc w:val="left"/>
    </w:pPr>
    <w:rPr/>
  </w:style>
  <w:style w:type="paragraph" w:styleId="Style34">
    <w:name w:val="Таблица заголовок"/>
    <w:basedOn w:val="Normal"/>
    <w:qFormat/>
    <w:pPr>
      <w:spacing w:lineRule="auto" w:line="360" w:before="120" w:after="120"/>
      <w:jc w:val="right"/>
    </w:pPr>
    <w:rPr>
      <w:b/>
      <w:sz w:val="28"/>
    </w:rPr>
  </w:style>
  <w:style w:type="paragraph" w:styleId="4">
    <w:name w:val="Стиль4"/>
    <w:basedOn w:val="2"/>
    <w:qFormat/>
    <w:pPr>
      <w:keepNext w:val="true"/>
      <w:keepLines/>
      <w:widowControl w:val="false"/>
      <w:ind w:firstLine="567"/>
      <w:jc w:val="left"/>
    </w:pPr>
    <w:rPr>
      <w:rFonts w:ascii="Courier New" w:hAnsi="Courier New" w:cs="Courier New"/>
      <w:b/>
      <w:sz w:val="22"/>
      <w:szCs w:val="20"/>
    </w:rPr>
  </w:style>
  <w:style w:type="paragraph" w:styleId="211">
    <w:name w:val="содержание2-11"/>
    <w:basedOn w:val="Normal"/>
    <w:qFormat/>
    <w:pPr/>
    <w:rPr/>
  </w:style>
  <w:style w:type="paragraph" w:styleId="35">
    <w:name w:val="Стиль3"/>
    <w:qFormat/>
    <w:pPr>
      <w:widowControl w:val="false"/>
      <w:tabs>
        <w:tab w:val="clear" w:pos="709"/>
        <w:tab w:val="left" w:pos="360" w:leader="none"/>
      </w:tabs>
      <w:bidi w:val="0"/>
      <w:spacing w:lineRule="auto" w:line="240" w:before="0" w:after="0"/>
      <w:ind w:left="283" w:hanging="0"/>
      <w:jc w:val="left"/>
      <w:textAlignment w:val="baseline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0"/>
      <w:szCs w:val="22"/>
      <w:lang w:val="ru-RU" w:eastAsia="en-US" w:bidi="ar-SA"/>
    </w:rPr>
  </w:style>
  <w:style w:type="paragraph" w:styleId="24">
    <w:name w:val="Стиль2"/>
    <w:qFormat/>
    <w:pPr>
      <w:keepNext w:val="true"/>
      <w:keepLines/>
      <w:widowControl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b/>
      <w:color w:val="auto"/>
      <w:kern w:val="0"/>
      <w:sz w:val="20"/>
      <w:szCs w:val="22"/>
      <w:lang w:val="ru-RU" w:eastAsia="en-US" w:bidi="ar-SA"/>
    </w:rPr>
  </w:style>
  <w:style w:type="paragraph" w:styleId="212">
    <w:name w:val="Заголовок 2.1"/>
    <w:basedOn w:val="1"/>
    <w:qFormat/>
    <w:pPr>
      <w:keepNext w:val="true"/>
      <w:keepLines/>
      <w:widowControl w:val="false"/>
      <w:spacing w:before="240" w:after="120"/>
      <w:jc w:val="left"/>
    </w:pPr>
    <w:rPr>
      <w:rFonts w:ascii="Times New Roman" w:hAnsi="Times New Roman" w:cs="Times New Roman"/>
      <w:b/>
      <w:caps/>
      <w:szCs w:val="28"/>
    </w:rPr>
  </w:style>
  <w:style w:type="paragraph" w:styleId="213">
    <w:name w:val="содержание2-1"/>
    <w:basedOn w:val="3"/>
    <w:qFormat/>
    <w:pPr>
      <w:keepNext w:val="true"/>
      <w:tabs>
        <w:tab w:val="clear" w:pos="709"/>
        <w:tab w:val="left" w:pos="720" w:leader="none"/>
      </w:tabs>
      <w:spacing w:before="240" w:after="120"/>
      <w:ind w:left="720" w:hanging="0"/>
      <w:jc w:val="left"/>
    </w:pPr>
    <w:rPr>
      <w:rFonts w:ascii="Courier New" w:hAnsi="Courier New" w:cs="Courier New"/>
      <w:b/>
      <w:sz w:val="20"/>
      <w:szCs w:val="20"/>
    </w:rPr>
  </w:style>
  <w:style w:type="paragraph" w:styleId="12">
    <w:name w:val="Стиль1"/>
    <w:basedOn w:val="Normal"/>
    <w:qFormat/>
    <w:pPr>
      <w:keepNext w:val="true"/>
      <w:keepLines/>
      <w:widowControl w:val="false"/>
      <w:jc w:val="left"/>
    </w:pPr>
    <w:rPr>
      <w:b/>
      <w:sz w:val="28"/>
    </w:rPr>
  </w:style>
  <w:style w:type="paragraph" w:styleId="EmailSignature">
    <w:name w:val="E-mail Signature"/>
    <w:basedOn w:val="Normal"/>
    <w:qFormat/>
    <w:pPr/>
    <w:rPr/>
  </w:style>
  <w:style w:type="paragraph" w:styleId="MessageHeader">
    <w:name w:val="Message Header"/>
    <w:basedOn w:val="Normal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fill="CCCCCC"/>
      <w:ind w:left="1134" w:hanging="1134"/>
    </w:pPr>
    <w:rPr>
      <w:rFonts w:ascii="Arial" w:hAnsi="Arial"/>
    </w:rPr>
  </w:style>
  <w:style w:type="paragraph" w:styleId="HTMLPreformatted">
    <w:name w:val="HTML Preformatted"/>
    <w:basedOn w:val="Normal"/>
    <w:qFormat/>
    <w:pPr/>
    <w:rPr>
      <w:rFonts w:ascii="Courier New" w:hAnsi="Courier New" w:eastAsia="Courier New"/>
      <w:sz w:val="20"/>
      <w:szCs w:val="20"/>
    </w:rPr>
  </w:style>
  <w:style w:type="paragraph" w:styleId="Closing">
    <w:name w:val="Closing"/>
    <w:basedOn w:val="Normal"/>
    <w:qFormat/>
    <w:pPr>
      <w:ind w:left="4252" w:hanging="0"/>
    </w:pPr>
    <w:rPr/>
  </w:style>
  <w:style w:type="paragraph" w:styleId="ListContinue5">
    <w:name w:val="List Continue 5"/>
    <w:basedOn w:val="Normal"/>
    <w:qFormat/>
    <w:pPr>
      <w:spacing w:before="0" w:after="120"/>
      <w:ind w:left="1415" w:hanging="0"/>
    </w:pPr>
    <w:rPr/>
  </w:style>
  <w:style w:type="paragraph" w:styleId="ListContinue4">
    <w:name w:val="List Continue 4"/>
    <w:basedOn w:val="Normal"/>
    <w:qFormat/>
    <w:pPr>
      <w:spacing w:before="0" w:after="120"/>
      <w:ind w:left="1132" w:hanging="0"/>
    </w:pPr>
    <w:rPr/>
  </w:style>
  <w:style w:type="paragraph" w:styleId="ListContinue3">
    <w:name w:val="List Continue 3"/>
    <w:basedOn w:val="Normal"/>
    <w:qFormat/>
    <w:pPr>
      <w:spacing w:before="0" w:after="120"/>
      <w:ind w:left="849" w:hanging="0"/>
    </w:pPr>
    <w:rPr/>
  </w:style>
  <w:style w:type="paragraph" w:styleId="ListContinue2">
    <w:name w:val="List Continue 2"/>
    <w:basedOn w:val="Normal"/>
    <w:qFormat/>
    <w:pPr>
      <w:spacing w:before="0" w:after="120"/>
      <w:ind w:left="566" w:hanging="0"/>
    </w:pPr>
    <w:rPr/>
  </w:style>
  <w:style w:type="paragraph" w:styleId="ListContinue">
    <w:name w:val="List Continue"/>
    <w:basedOn w:val="Normal"/>
    <w:qFormat/>
    <w:pPr>
      <w:spacing w:before="0" w:after="120"/>
      <w:ind w:left="283" w:hanging="0"/>
    </w:pPr>
    <w:rPr/>
  </w:style>
  <w:style w:type="paragraph" w:styleId="NormalIndent">
    <w:name w:val="Normal Indent"/>
    <w:basedOn w:val="Normal"/>
    <w:qFormat/>
    <w:pPr>
      <w:ind w:left="708" w:hanging="0"/>
    </w:pPr>
    <w:rPr/>
  </w:style>
  <w:style w:type="paragraph" w:styleId="Envelopereturn">
    <w:name w:val="envelope return"/>
    <w:basedOn w:val="Normal"/>
    <w:qFormat/>
    <w:pPr/>
    <w:rPr>
      <w:rFonts w:ascii="Arial" w:hAnsi="Arial"/>
      <w:sz w:val="20"/>
      <w:szCs w:val="20"/>
    </w:rPr>
  </w:style>
  <w:style w:type="paragraph" w:styleId="BodyTextFirstIndent2">
    <w:name w:val="Body Text First Indent 2"/>
    <w:qFormat/>
    <w:pPr>
      <w:widowControl/>
      <w:bidi w:val="0"/>
      <w:spacing w:before="0" w:after="120" w:lineRule="auto" w:line="259"/>
      <w:ind w:left="283" w:firstLine="21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teHeading">
    <w:name w:val="Note Heading"/>
    <w:basedOn w:val="Normal"/>
    <w:qFormat/>
    <w:pPr/>
    <w:rPr/>
  </w:style>
  <w:style w:type="paragraph" w:styleId="Envelopeaddress">
    <w:name w:val="envelope address"/>
    <w:basedOn w:val="Normal"/>
    <w:qFormat/>
    <w:pPr>
      <w:ind w:left="2880" w:hanging="0"/>
    </w:pPr>
    <w:rPr>
      <w:rFonts w:ascii="Arial" w:hAnsi="Arial"/>
    </w:rPr>
  </w:style>
  <w:style w:type="paragraph" w:styleId="HTMLAddress">
    <w:name w:val="HTML Address"/>
    <w:basedOn w:val="Normal"/>
    <w:qFormat/>
    <w:pPr/>
    <w:rPr>
      <w:i/>
    </w:rPr>
  </w:style>
  <w:style w:type="paragraph" w:styleId="ConsNonformat">
    <w:name w:val="ConsNonformat"/>
    <w:qFormat/>
    <w:pPr>
      <w:widowControl w:val="false"/>
      <w:suppressAutoHyphens w:val="true"/>
      <w:bidi w:val="0"/>
      <w:spacing w:before="0" w:after="0" w:lineRule="auto" w:line="259"/>
      <w:ind w:right="19772" w:hanging="0"/>
      <w:jc w:val="left"/>
    </w:pPr>
    <w:rPr>
      <w:rFonts w:ascii="Courier New" w:hAnsi="Courier New" w:eastAsia="0" w:cs="Liberation Serif"/>
      <w:color w:val="auto"/>
      <w:kern w:val="2"/>
      <w:sz w:val="24"/>
      <w:szCs w:val="24"/>
      <w:lang w:val="ru-RU" w:eastAsia="hi-IN" w:bidi="ar-SA"/>
    </w:rPr>
  </w:style>
  <w:style w:type="paragraph" w:styleId="13">
    <w:name w:val="Обычный (веб)1"/>
    <w:basedOn w:val="Normal"/>
    <w:qFormat/>
    <w:pPr>
      <w:spacing w:beforeAutospacing="1" w:afterAutospacing="1"/>
      <w:jc w:val="left"/>
    </w:pPr>
    <w:rPr/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 w:lineRule="auto" w:line="259"/>
      <w:ind w:right="19772" w:firstLine="720"/>
      <w:jc w:val="left"/>
    </w:pPr>
    <w:rPr>
      <w:rFonts w:ascii="Arial" w:hAnsi="Arial" w:eastAsia="0" w:cs="Liberation Serif"/>
      <w:color w:val="auto"/>
      <w:kern w:val="2"/>
      <w:sz w:val="24"/>
      <w:szCs w:val="24"/>
      <w:lang w:val="ru-RU" w:eastAsia="hi-IN" w:bidi="ar-SA"/>
    </w:rPr>
  </w:style>
  <w:style w:type="paragraph" w:styleId="PlainText">
    <w:name w:val="Plain Text"/>
    <w:basedOn w:val="Normal"/>
    <w:qFormat/>
    <w:pPr>
      <w:spacing w:before="0" w:after="0"/>
      <w:jc w:val="left"/>
    </w:pPr>
    <w:rPr>
      <w:rFonts w:ascii="Courier New" w:hAnsi="Courier New" w:eastAsia="Courier New"/>
      <w:sz w:val="20"/>
      <w:szCs w:val="20"/>
    </w:rPr>
  </w:style>
  <w:style w:type="paragraph" w:styleId="BodyText3">
    <w:name w:val="Body Text 3"/>
    <w:basedOn w:val="Normal"/>
    <w:qFormat/>
    <w:pPr>
      <w:keepNext w:val="true"/>
      <w:keepLines/>
      <w:widowControl w:val="false"/>
      <w:tabs>
        <w:tab w:val="clear" w:pos="709"/>
        <w:tab w:val="left" w:pos="0" w:leader="none"/>
        <w:tab w:val="left" w:pos="567" w:leader="none"/>
        <w:tab w:val="left" w:pos="1133" w:leader="none"/>
        <w:tab w:val="left" w:pos="1699" w:leader="none"/>
        <w:tab w:val="left" w:pos="2266" w:leader="none"/>
        <w:tab w:val="left" w:pos="2832" w:leader="none"/>
        <w:tab w:val="left" w:pos="3399" w:leader="none"/>
        <w:tab w:val="left" w:pos="3965" w:leader="none"/>
        <w:tab w:val="left" w:pos="4531" w:leader="none"/>
        <w:tab w:val="left" w:pos="5098" w:leader="none"/>
        <w:tab w:val="left" w:pos="5664" w:leader="none"/>
        <w:tab w:val="left" w:pos="6231" w:leader="none"/>
        <w:tab w:val="left" w:pos="6797" w:leader="none"/>
        <w:tab w:val="left" w:pos="7363" w:leader="none"/>
        <w:tab w:val="left" w:pos="7930" w:leader="none"/>
        <w:tab w:val="left" w:pos="8496" w:leader="none"/>
        <w:tab w:val="left" w:pos="9063" w:leader="none"/>
      </w:tabs>
      <w:spacing w:before="148" w:after="112"/>
    </w:pPr>
    <w:rPr>
      <w:b/>
      <w:i/>
      <w:sz w:val="22"/>
    </w:rPr>
  </w:style>
  <w:style w:type="paragraph" w:styleId="BlockText">
    <w:name w:val="Block Text"/>
    <w:basedOn w:val="Normal"/>
    <w:qFormat/>
    <w:pPr>
      <w:spacing w:before="0" w:after="120"/>
      <w:ind w:left="1440" w:right="1440" w:hanging="0"/>
    </w:pPr>
    <w:rPr>
      <w:sz w:val="20"/>
    </w:rPr>
  </w:style>
  <w:style w:type="paragraph" w:styleId="BodyTextIndent3">
    <w:name w:val="Body Text Indent 3"/>
    <w:basedOn w:val="Normal"/>
    <w:qFormat/>
    <w:pPr>
      <w:spacing w:before="0" w:after="120"/>
      <w:ind w:left="283" w:hanging="0"/>
    </w:pPr>
    <w:rPr>
      <w:sz w:val="16"/>
    </w:rPr>
  </w:style>
  <w:style w:type="paragraph" w:styleId="Style35">
    <w:name w:val="Подраздел"/>
    <w:basedOn w:val="Normal"/>
    <w:qFormat/>
    <w:pPr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styleId="Style36">
    <w:name w:val="Íîðìàëüíûé"/>
    <w:qFormat/>
    <w:pPr>
      <w:widowControl/>
      <w:suppressAutoHyphens w:val="true"/>
      <w:bidi w:val="0"/>
      <w:spacing w:before="0" w:after="0" w:lineRule="auto" w:line="259"/>
      <w:jc w:val="left"/>
    </w:pPr>
    <w:rPr>
      <w:rFonts w:ascii="Courier" w:hAnsi="Courier" w:eastAsia="Arial" w:cs="Courier"/>
      <w:color w:val="auto"/>
      <w:kern w:val="2"/>
      <w:sz w:val="24"/>
      <w:szCs w:val="24"/>
      <w:lang w:val="en-GB" w:eastAsia="hi-IN" w:bidi="ar-SA"/>
    </w:rPr>
  </w:style>
  <w:style w:type="paragraph" w:styleId="Style37">
    <w:name w:val="Îáû÷íûé"/>
    <w:qFormat/>
    <w:pPr>
      <w:widowControl/>
      <w:suppressAutoHyphens w:val="true"/>
      <w:bidi w:val="0"/>
      <w:spacing w:before="0" w:after="0" w:lineRule="auto" w:line="259"/>
      <w:jc w:val="left"/>
    </w:pPr>
    <w:rPr>
      <w:rFonts w:ascii="Liberation Serif" w:hAnsi="Liberation Serif" w:eastAsia="Arial" w:cs="Liberation Serif"/>
      <w:color w:val="auto"/>
      <w:kern w:val="2"/>
      <w:sz w:val="24"/>
      <w:szCs w:val="24"/>
      <w:lang w:val="ru-RU" w:eastAsia="hi-IN" w:bidi="ar-SA"/>
    </w:rPr>
  </w:style>
  <w:style w:type="paragraph" w:styleId="Date">
    <w:name w:val="Date"/>
    <w:basedOn w:val="Normal"/>
    <w:qFormat/>
    <w:pPr/>
    <w:rPr>
      <w:sz w:val="20"/>
    </w:rPr>
  </w:style>
  <w:style w:type="paragraph" w:styleId="Style38">
    <w:name w:val="Тендерные данные"/>
    <w:basedOn w:val="Normal"/>
    <w:qFormat/>
    <w:pPr>
      <w:tabs>
        <w:tab w:val="clear" w:pos="709"/>
        <w:tab w:val="left" w:pos="1985" w:leader="none"/>
      </w:tabs>
      <w:spacing w:before="120" w:after="160"/>
    </w:pPr>
    <w:rPr>
      <w:b/>
      <w:sz w:val="20"/>
    </w:rPr>
  </w:style>
  <w:style w:type="paragraph" w:styleId="14">
    <w:name w:val="Название1"/>
    <w:basedOn w:val="Normal"/>
    <w:qFormat/>
    <w:pPr>
      <w:spacing w:before="240" w:after="160"/>
      <w:jc w:val="center"/>
    </w:pPr>
    <w:rPr>
      <w:rFonts w:ascii="Arial" w:hAnsi="Arial" w:cs="Arial"/>
      <w:b/>
      <w:sz w:val="32"/>
      <w:szCs w:val="20"/>
    </w:rPr>
  </w:style>
  <w:style w:type="paragraph" w:styleId="Instruction">
    <w:name w:val="Instruction"/>
    <w:qFormat/>
    <w:pPr>
      <w:widowControl/>
      <w:tabs>
        <w:tab w:val="clear" w:pos="709"/>
        <w:tab w:val="left" w:pos="360" w:leader="none"/>
      </w:tabs>
      <w:bidi w:val="0"/>
      <w:spacing w:before="180" w:after="160" w:lineRule="auto" w:line="259"/>
      <w:ind w:left="360" w:hanging="360"/>
      <w:jc w:val="left"/>
    </w:pPr>
    <w:rPr>
      <w:rFonts w:ascii="Calibri" w:hAnsi="Calibri" w:eastAsia="Calibri" w:cs="" w:asciiTheme="minorHAnsi" w:cstheme="minorBidi" w:eastAsiaTheme="minorHAnsi" w:hAnsiTheme="minorHAnsi"/>
      <w:b/>
      <w:color w:val="auto"/>
      <w:kern w:val="0"/>
      <w:sz w:val="20"/>
      <w:szCs w:val="22"/>
      <w:lang w:val="ru-RU" w:eastAsia="en-US" w:bidi="ar-SA"/>
    </w:rPr>
  </w:style>
  <w:style w:type="paragraph" w:styleId="36">
    <w:name w:val="Раздел 3"/>
    <w:basedOn w:val="Normal"/>
    <w:qFormat/>
    <w:pPr>
      <w:spacing w:before="120" w:after="120"/>
      <w:jc w:val="center"/>
    </w:pPr>
    <w:rPr>
      <w:b/>
      <w:sz w:val="20"/>
    </w:rPr>
  </w:style>
  <w:style w:type="paragraph" w:styleId="Style39">
    <w:name w:val="Часть"/>
    <w:basedOn w:val="Normal"/>
    <w:qFormat/>
    <w:pPr>
      <w:jc w:val="center"/>
    </w:pPr>
    <w:rPr>
      <w:rFonts w:ascii="Arial" w:hAnsi="Arial" w:cs="Arial"/>
      <w:b/>
      <w:caps/>
      <w:sz w:val="32"/>
      <w:szCs w:val="20"/>
    </w:rPr>
  </w:style>
  <w:style w:type="paragraph" w:styleId="Style40">
    <w:name w:val="Раздел"/>
    <w:basedOn w:val="Normal"/>
    <w:qFormat/>
    <w:p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ListNumber5">
    <w:name w:val="List Number 5"/>
    <w:basedOn w:val="Normal"/>
    <w:qFormat/>
    <w:pPr/>
    <w:rPr>
      <w:sz w:val="20"/>
    </w:rPr>
  </w:style>
  <w:style w:type="paragraph" w:styleId="ListNumber4">
    <w:name w:val="List Number 4"/>
    <w:basedOn w:val="Normal"/>
    <w:qFormat/>
    <w:pPr/>
    <w:rPr>
      <w:sz w:val="20"/>
    </w:rPr>
  </w:style>
  <w:style w:type="paragraph" w:styleId="ListNumber3">
    <w:name w:val="List Number 3"/>
    <w:basedOn w:val="Normal"/>
    <w:qFormat/>
    <w:pPr/>
    <w:rPr>
      <w:sz w:val="20"/>
    </w:rPr>
  </w:style>
  <w:style w:type="paragraph" w:styleId="ListNumber2">
    <w:name w:val="List Number 2"/>
    <w:basedOn w:val="Normal"/>
    <w:qFormat/>
    <w:pPr/>
    <w:rPr>
      <w:sz w:val="20"/>
    </w:rPr>
  </w:style>
  <w:style w:type="paragraph" w:styleId="ListNumber">
    <w:name w:val="List Number"/>
    <w:basedOn w:val="Normal"/>
    <w:qFormat/>
    <w:pPr/>
    <w:rPr>
      <w:sz w:val="20"/>
    </w:rPr>
  </w:style>
  <w:style w:type="paragraph" w:styleId="ListBullet4">
    <w:name w:val="List Bullet 4"/>
    <w:basedOn w:val="Normal"/>
    <w:qFormat/>
    <w:pPr/>
    <w:rPr>
      <w:sz w:val="20"/>
    </w:rPr>
  </w:style>
  <w:style w:type="paragraph" w:styleId="ListBullet2">
    <w:name w:val="List Bullet 2"/>
    <w:basedOn w:val="Normal"/>
    <w:qFormat/>
    <w:pPr>
      <w:ind w:left="720" w:hanging="0"/>
    </w:pPr>
    <w:rPr>
      <w:sz w:val="20"/>
    </w:rPr>
  </w:style>
  <w:style w:type="paragraph" w:styleId="ListBullet">
    <w:name w:val="List Bullet"/>
    <w:basedOn w:val="Normal"/>
    <w:qFormat/>
    <w:pPr>
      <w:widowControl w:val="false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lang w:val="uk-UA" w:eastAsia="uk-UA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LibreOffice/7.0.1.2$Windows_x86 LibreOffice_project/7cbcfc562f6eb6708b5ff7d7397325de9e764452</Application>
  <Pages>8</Pages>
  <Words>1792</Words>
  <Characters>12598</Characters>
  <CharactersWithSpaces>14307</CharactersWithSpaces>
  <Paragraphs>100</Paragraphs>
  <Company>HP Inc.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dc:description/>
  <dc:language>ru-RU</dc:language>
  <cp:lastModifiedBy/>
  <dcterms:modified xsi:type="dcterms:W3CDTF">2021-04-20T11:35:34Z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